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B0" w:rsidRPr="003C6AB0" w:rsidRDefault="003C6AB0" w:rsidP="00FE54FD">
      <w:pPr>
        <w:shd w:val="clear" w:color="auto" w:fill="FFFFFF"/>
        <w:spacing w:before="300" w:after="120" w:line="240" w:lineRule="auto"/>
        <w:outlineLvl w:val="0"/>
        <w:rPr>
          <w:rFonts w:ascii="Source Sans Pro" w:eastAsia="Times New Roman" w:hAnsi="Source Sans Pro" w:cs="Times New Roman"/>
          <w:b/>
          <w:bCs/>
          <w:caps/>
          <w:color w:val="2C73B5"/>
          <w:kern w:val="36"/>
          <w:sz w:val="58"/>
          <w:szCs w:val="58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aps/>
          <w:color w:val="2C73B5"/>
          <w:kern w:val="36"/>
          <w:sz w:val="58"/>
          <w:szCs w:val="58"/>
          <w:lang w:eastAsia="cs-CZ"/>
        </w:rPr>
        <w:t>UA POINT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UA POINT-PRO DOSPĚLÉ:</w:t>
      </w:r>
    </w:p>
    <w:p w:rsidR="003C6AB0" w:rsidRPr="003C6AB0" w:rsidRDefault="003C6AB0" w:rsidP="00FE5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pavilon F (za nemocniční jídelnou)</w:t>
      </w:r>
    </w:p>
    <w:p w:rsidR="003C6AB0" w:rsidRPr="003C6AB0" w:rsidRDefault="003C6AB0" w:rsidP="00FE5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851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provozní doba: PO-PÁ od 7.00-15.00 hod.</w:t>
      </w:r>
    </w:p>
    <w:p w:rsidR="003C6AB0" w:rsidRPr="003C6AB0" w:rsidRDefault="003C6AB0" w:rsidP="00FE54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poskytnutí základní zdravotní péče v rozsahu lékařské pohotovostní služby ve spolupráci s ostatními odbornými ambulancemi ve FTN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UA POINT-PRO DĚTI (se zdravotními potížemi):</w:t>
      </w:r>
    </w:p>
    <w:p w:rsidR="003C6AB0" w:rsidRPr="003C6AB0" w:rsidRDefault="003C6AB0" w:rsidP="00FE5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pavilon G2 (vchod od pavilonu U, příjmová ambulance, Pediatrická klinika)</w:t>
      </w:r>
    </w:p>
    <w:p w:rsidR="003C6AB0" w:rsidRPr="003C6AB0" w:rsidRDefault="003C6AB0" w:rsidP="00FE5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provozní doba: PO-PÁ od 7.00-15.00 hod.</w:t>
      </w:r>
    </w:p>
    <w:p w:rsidR="003C6AB0" w:rsidRPr="003C6AB0" w:rsidRDefault="003C6AB0" w:rsidP="00FE54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poskytnutí základní zdravotní péče v rozsahu lékařské pohotovostní služby ve spolupráci s Pediatrickou klinikou ve FTN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PRO ŽENY (gynekologická vyšetření, porodní péče):</w:t>
      </w:r>
    </w:p>
    <w:p w:rsidR="003C6AB0" w:rsidRPr="003C6AB0" w:rsidRDefault="003C6AB0" w:rsidP="00FE5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pavilon U</w:t>
      </w:r>
    </w:p>
    <w:p w:rsidR="003C6AB0" w:rsidRPr="003C6AB0" w:rsidRDefault="003C6AB0" w:rsidP="00FE5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provozní doba: gynekologická ambulance (PO-PÁ/7.30-15.00 h.)</w:t>
      </w: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br/>
        <w:t>                                poradna pro těhotenství (PO-PÁ/7.00-14.00 h.)</w:t>
      </w:r>
    </w:p>
    <w:p w:rsidR="003C6AB0" w:rsidRPr="003C6AB0" w:rsidRDefault="003C6AB0" w:rsidP="00FE54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Více na </w:t>
      </w:r>
      <w:hyperlink r:id="rId6" w:tooltip="přejít na web oddělení" w:history="1"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4"/>
            <w:szCs w:val="24"/>
            <w:u w:val="single"/>
            <w:lang w:eastAsia="cs-CZ"/>
          </w:rPr>
          <w:t xml:space="preserve">webu </w:t>
        </w:r>
        <w:proofErr w:type="spellStart"/>
        <w:proofErr w:type="gramStart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4"/>
            <w:szCs w:val="24"/>
            <w:u w:val="single"/>
            <w:lang w:eastAsia="cs-CZ"/>
          </w:rPr>
          <w:t>Gyn</w:t>
        </w:r>
        <w:proofErr w:type="spellEnd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4"/>
            <w:szCs w:val="24"/>
            <w:u w:val="single"/>
            <w:lang w:eastAsia="cs-CZ"/>
          </w:rPr>
          <w:t>.-</w:t>
        </w:r>
        <w:proofErr w:type="gramEnd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4"/>
            <w:szCs w:val="24"/>
            <w:u w:val="single"/>
            <w:lang w:eastAsia="cs-CZ"/>
          </w:rPr>
          <w:t>por. odd.</w:t>
        </w:r>
      </w:hyperlink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PRO DĚTI (prevence, očkování, potvrzení do škol):</w:t>
      </w:r>
    </w:p>
    <w:p w:rsidR="003C6AB0" w:rsidRPr="003C6AB0" w:rsidRDefault="003C6AB0" w:rsidP="00FE5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pavilon G2 (dětská ambulance, vchod od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pav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. G1, přízemí, Pediatrická klinika)</w:t>
      </w:r>
    </w:p>
    <w:p w:rsidR="003C6AB0" w:rsidRPr="003C6AB0" w:rsidRDefault="003C6AB0" w:rsidP="00FE54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provozní doba: vždy STŘEDA/9.00-14.00 h.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hyperlink r:id="rId7" w:tooltip="zobrazit mapu" w:history="1"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>Mapa areálu FTN</w:t>
        </w:r>
      </w:hyperlink>
    </w:p>
    <w:p w:rsidR="003C6AB0" w:rsidRPr="003C6AB0" w:rsidRDefault="003C6AB0" w:rsidP="00FE54FD">
      <w:pPr>
        <w:shd w:val="clear" w:color="auto" w:fill="FFFFFF"/>
        <w:spacing w:before="225" w:after="225" w:line="240" w:lineRule="auto"/>
        <w:jc w:val="both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S dotazy ke zdravotnické péči pro občany z Ukrajiny se obraťte na infolinku </w: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+420226201221 – volba č. 2</w:t>
      </w:r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, která je v provozu </w: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denně od 8 do 19 hodin</w:t>
      </w:r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.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VÍCE najdete </w:t>
      </w:r>
      <w:hyperlink r:id="rId8" w:tgtFrame="_blank" w:tooltip="přejít na web MZČR" w:history="1"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>ZDE</w:t>
        </w:r>
      </w:hyperlink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hyperlink r:id="rId9" w:history="1">
        <w:r w:rsidRPr="003C6AB0">
          <w:rPr>
            <w:rFonts w:ascii="Source Sans Pro" w:eastAsia="Times New Roman" w:hAnsi="Source Sans Pro" w:cs="Times New Roman"/>
            <w:b/>
            <w:bCs/>
            <w:i/>
            <w:iCs/>
            <w:color w:val="2C73B5"/>
            <w:sz w:val="29"/>
            <w:szCs w:val="29"/>
            <w:u w:val="single"/>
            <w:lang w:eastAsia="cs-CZ"/>
          </w:rPr>
          <w:t>Vaše FTN</w:t>
        </w:r>
      </w:hyperlink>
    </w:p>
    <w:p w:rsid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</w:p>
    <w:p w:rsid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bookmarkStart w:id="0" w:name="_GoBack"/>
      <w:bookmarkEnd w:id="0"/>
    </w:p>
    <w:p w:rsid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</w:p>
    <w:p w:rsid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</w:p>
    <w:p w:rsid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UA POINT-ДЛЯ ДОРОСЛІ:</w:t>
      </w:r>
    </w:p>
    <w:p w:rsidR="003C6AB0" w:rsidRPr="003C6AB0" w:rsidRDefault="003C6AB0" w:rsidP="00FE54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Ф (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за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лікарняною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їдальнею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)</w:t>
      </w:r>
    </w:p>
    <w:p w:rsidR="003C6AB0" w:rsidRPr="003C6AB0" w:rsidRDefault="003C6AB0" w:rsidP="00FE54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графік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роботи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: ПН-ПТ з 7.00-15.00</w:t>
      </w:r>
    </w:p>
    <w:p w:rsidR="003C6AB0" w:rsidRPr="003C6AB0" w:rsidRDefault="003C6AB0" w:rsidP="00FE54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надання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базової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медичної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допомоги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в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рамках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екстреної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медичної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допомоги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у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співпраці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з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іншими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спеціалізованими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амбулаторіями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ФТН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lastRenderedPageBreak/>
        <w:t xml:space="preserve">UA POINT-ДЛЯ ДІТЕЙ (з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проблемами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зі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здоров'ям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):</w:t>
      </w:r>
    </w:p>
    <w:p w:rsidR="003C6AB0" w:rsidRPr="003C6AB0" w:rsidRDefault="003C6AB0" w:rsidP="00FE54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Г2 (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вхід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з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павільйону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U,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приймальна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амбулаторія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відділення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педіатрії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)</w:t>
      </w:r>
    </w:p>
    <w:p w:rsidR="003C6AB0" w:rsidRPr="003C6AB0" w:rsidRDefault="003C6AB0" w:rsidP="00FE54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графік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роботи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: ПН-ПТ з 7.00-15.00</w:t>
      </w:r>
    </w:p>
    <w:p w:rsidR="003C6AB0" w:rsidRPr="003C6AB0" w:rsidRDefault="003C6AB0" w:rsidP="00FE54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надання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базової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медичної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допомоги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в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рамках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екстреної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медичної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допомоги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у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співпраці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з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педіатричною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клінікою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ФТН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ДЛЯ ЖІНОК (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гінекологічні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огляди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акушерська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допомога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):</w:t>
      </w:r>
    </w:p>
    <w:p w:rsidR="003C6AB0" w:rsidRPr="003C6AB0" w:rsidRDefault="003C6AB0" w:rsidP="00FE5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У</w:t>
      </w:r>
    </w:p>
    <w:p w:rsidR="003C6AB0" w:rsidRPr="003C6AB0" w:rsidRDefault="003C6AB0" w:rsidP="00FE5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графік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роботи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: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гінекологічна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клініка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(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пн-пт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/ 7.30-15.00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год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.)</w:t>
      </w:r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br/>
        <w:t xml:space="preserve">                                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консультаційний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центр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по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вагітності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(ПН-ПТ / 7.00-14.00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год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.)</w:t>
      </w:r>
    </w:p>
    <w:p w:rsidR="003C6AB0" w:rsidRPr="003C6AB0" w:rsidRDefault="003C6AB0" w:rsidP="00FE54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  <w:lang w:val="uk-UA" w:eastAsia="cs-CZ"/>
        </w:rPr>
        <w:t>Ви можете знайти більше </w: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  <w:lang w:eastAsia="cs-CZ"/>
        </w:rPr>
        <w:fldChar w:fldCharType="begin"/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  <w:lang w:eastAsia="cs-CZ"/>
        </w:rPr>
        <w:instrText xml:space="preserve"> HYPERLINK "https://www.ftn.cz/clanky/novinky-ftn-spusti-ua-pointy-pro-ukrajinske-pacienty-jiz-tento-patek-dne-25-3-1516/" \o "перейти до статті" </w:instrTex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  <w:lang w:eastAsia="cs-CZ"/>
        </w:rPr>
        <w:fldChar w:fldCharType="separate"/>
      </w:r>
      <w:r w:rsidRPr="003C6AB0">
        <w:rPr>
          <w:rFonts w:ascii="Source Sans Pro" w:eastAsia="Times New Roman" w:hAnsi="Source Sans Pro" w:cs="Times New Roman"/>
          <w:b/>
          <w:bCs/>
          <w:color w:val="2C73B5"/>
          <w:sz w:val="24"/>
          <w:szCs w:val="24"/>
          <w:u w:val="single"/>
          <w:lang w:eastAsia="cs-CZ"/>
        </w:rPr>
        <w:t>ТУТ</w: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4"/>
          <w:szCs w:val="24"/>
          <w:lang w:eastAsia="cs-CZ"/>
        </w:rPr>
        <w:fldChar w:fldCharType="end"/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ДЛЯ ДІТЕЙ (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профілактика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вакцинація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підтвердження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до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шкіл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2C73B5"/>
          <w:sz w:val="29"/>
          <w:szCs w:val="29"/>
          <w:lang w:eastAsia="cs-CZ"/>
        </w:rPr>
        <w:t>):</w:t>
      </w:r>
    </w:p>
    <w:p w:rsidR="003C6AB0" w:rsidRPr="003C6AB0" w:rsidRDefault="003C6AB0" w:rsidP="00FE54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Г2 (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дитяча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швидка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допомога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вхід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з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павільйону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Г1,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перший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поверх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педіатрична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поліклініка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)</w:t>
      </w:r>
    </w:p>
    <w:p w:rsidR="003C6AB0" w:rsidRPr="003C6AB0" w:rsidRDefault="003C6AB0" w:rsidP="00FE54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графік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роботи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: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завжди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 xml:space="preserve"> СЕРЕДА / 9.00-14.00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год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  <w:t>.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hyperlink r:id="rId10" w:tooltip="перейдіть на карту кампусу" w:history="1">
        <w:proofErr w:type="spellStart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>Карта</w:t>
        </w:r>
        <w:proofErr w:type="spellEnd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 xml:space="preserve"> </w:t>
        </w:r>
        <w:proofErr w:type="spellStart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>комплексу</w:t>
        </w:r>
        <w:proofErr w:type="spellEnd"/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 xml:space="preserve"> ФТН</w:t>
        </w:r>
      </w:hyperlink>
    </w:p>
    <w:p w:rsidR="003C6AB0" w:rsidRPr="003C6AB0" w:rsidRDefault="003C6AB0" w:rsidP="00FE54FD">
      <w:pPr>
        <w:shd w:val="clear" w:color="auto" w:fill="FFFFFF"/>
        <w:spacing w:before="225" w:after="225" w:line="240" w:lineRule="auto"/>
        <w:jc w:val="both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Якщо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у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Вас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виникли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питання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щодо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охорони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здоров’я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громадян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України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звертайтесь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на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інформаційну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лінію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 </w:t>
      </w:r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 xml:space="preserve">+420226201221 </w:t>
      </w:r>
      <w:proofErr w:type="gramStart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 xml:space="preserve">– 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варіант</w:t>
      </w:r>
      <w:proofErr w:type="spellEnd"/>
      <w:proofErr w:type="gramEnd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 xml:space="preserve"> № 2</w:t>
      </w:r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,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який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 xml:space="preserve"> </w:t>
      </w:r>
      <w:proofErr w:type="spellStart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працює</w:t>
      </w:r>
      <w:proofErr w:type="spellEnd"/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 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щодня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 xml:space="preserve"> з 8:00 </w:t>
      </w:r>
      <w:proofErr w:type="spellStart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до</w:t>
      </w:r>
      <w:proofErr w:type="spellEnd"/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 xml:space="preserve"> 19:00</w:t>
      </w:r>
      <w:r w:rsidRPr="003C6AB0"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  <w:t>.</w:t>
      </w:r>
    </w:p>
    <w:p w:rsidR="003C6AB0" w:rsidRPr="003C6AB0" w:rsidRDefault="003C6AB0" w:rsidP="00FE54FD">
      <w:pPr>
        <w:shd w:val="clear" w:color="auto" w:fill="FFFFFF"/>
        <w:spacing w:before="225" w:after="225" w:line="240" w:lineRule="auto"/>
        <w:rPr>
          <w:rFonts w:ascii="Source Sans Pro" w:eastAsia="Times New Roman" w:hAnsi="Source Sans Pro" w:cs="Times New Roman"/>
          <w:color w:val="666666"/>
          <w:sz w:val="29"/>
          <w:szCs w:val="29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666666"/>
          <w:sz w:val="29"/>
          <w:szCs w:val="29"/>
          <w:lang w:eastAsia="cs-CZ"/>
        </w:rPr>
        <w:t>БІЛЬШЕ </w:t>
      </w:r>
      <w:hyperlink r:id="rId11" w:tgtFrame="_blank" w:tooltip="перейти до веб МозЧ" w:history="1">
        <w:r w:rsidRPr="003C6AB0">
          <w:rPr>
            <w:rFonts w:ascii="Source Sans Pro" w:eastAsia="Times New Roman" w:hAnsi="Source Sans Pro" w:cs="Times New Roman"/>
            <w:b/>
            <w:bCs/>
            <w:color w:val="2C73B5"/>
            <w:sz w:val="29"/>
            <w:szCs w:val="29"/>
            <w:u w:val="single"/>
            <w:lang w:eastAsia="cs-CZ"/>
          </w:rPr>
          <w:t>ТУТ</w:t>
        </w:r>
      </w:hyperlink>
    </w:p>
    <w:p w:rsidR="003C6AB0" w:rsidRPr="003C6AB0" w:rsidRDefault="003C6AB0" w:rsidP="00FE54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"/>
          <w:szCs w:val="2"/>
          <w:lang w:eastAsia="cs-CZ"/>
        </w:rPr>
      </w:pPr>
      <w:r w:rsidRPr="003C6AB0">
        <w:rPr>
          <w:rFonts w:ascii="Source Sans Pro" w:eastAsia="Times New Roman" w:hAnsi="Source Sans Pro" w:cs="Times New Roman"/>
          <w:color w:val="666666"/>
          <w:sz w:val="2"/>
          <w:szCs w:val="2"/>
          <w:lang w:eastAsia="cs-CZ"/>
        </w:rPr>
        <w:t> </w:t>
      </w:r>
    </w:p>
    <w:p w:rsidR="003C6AB0" w:rsidRPr="003C6AB0" w:rsidRDefault="003C6AB0" w:rsidP="00FE54F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b/>
          <w:bCs/>
          <w:color w:val="2C73B5"/>
          <w:sz w:val="36"/>
          <w:szCs w:val="36"/>
          <w:lang w:eastAsia="cs-CZ"/>
        </w:rPr>
      </w:pPr>
      <w:r w:rsidRPr="003C6AB0">
        <w:rPr>
          <w:rFonts w:ascii="Source Sans Pro" w:eastAsia="Times New Roman" w:hAnsi="Source Sans Pro" w:cs="Times New Roman"/>
          <w:b/>
          <w:bCs/>
          <w:color w:val="2C73B5"/>
          <w:sz w:val="36"/>
          <w:szCs w:val="36"/>
          <w:lang w:eastAsia="cs-CZ"/>
        </w:rPr>
        <w:t>Fotogalerie</w:t>
      </w:r>
    </w:p>
    <w:p w:rsidR="003C6AB0" w:rsidRPr="003C6AB0" w:rsidRDefault="003C6AB0" w:rsidP="00FE54FD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>
            <wp:extent cx="1335405" cy="1003300"/>
            <wp:effectExtent l="0" t="0" r="0" b="6350"/>
            <wp:docPr id="10" name="Obrázek 10" descr="https://www.ftn.cz/files/galerie_th/2659.jpg">
              <a:hlinkClick xmlns:a="http://schemas.openxmlformats.org/drawingml/2006/main" r:id="rId12" tooltip="&quot;1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tn.cz/files/galerie_th/2659.jpg">
                      <a:hlinkClick r:id="rId12" tooltip="&quot;1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2DD3AA2A" wp14:editId="2C33EB12">
            <wp:extent cx="1335405" cy="1003300"/>
            <wp:effectExtent l="0" t="0" r="0" b="6350"/>
            <wp:docPr id="9" name="Obrázek 9" descr="https://www.ftn.cz/files/galerie_th/2660.jpg">
              <a:hlinkClick xmlns:a="http://schemas.openxmlformats.org/drawingml/2006/main" r:id="rId14" tooltip="&quot;2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tn.cz/files/galerie_th/2660.jpg">
                      <a:hlinkClick r:id="rId14" tooltip="&quot;2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5C8520CC" wp14:editId="7A482A5E">
            <wp:extent cx="1335405" cy="1003300"/>
            <wp:effectExtent l="0" t="0" r="0" b="6350"/>
            <wp:docPr id="8" name="Obrázek 8" descr="https://www.ftn.cz/files/galerie_th/2662.jpg">
              <a:hlinkClick xmlns:a="http://schemas.openxmlformats.org/drawingml/2006/main" r:id="rId16" tooltip="&quot;3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tn.cz/files/galerie_th/2662.jpg">
                      <a:hlinkClick r:id="rId16" tooltip="&quot;3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168FFFC2" wp14:editId="2D53753E">
            <wp:extent cx="1335405" cy="1003300"/>
            <wp:effectExtent l="0" t="0" r="0" b="6350"/>
            <wp:docPr id="7" name="Obrázek 7" descr="https://www.ftn.cz/files/galerie_th/2663.jpg">
              <a:hlinkClick xmlns:a="http://schemas.openxmlformats.org/drawingml/2006/main" r:id="rId18" tooltip="&quot;4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tn.cz/files/galerie_th/2663.jpg">
                      <a:hlinkClick r:id="rId18" tooltip="&quot;4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B0" w:rsidRPr="003C6AB0" w:rsidRDefault="003C6AB0" w:rsidP="00FE54FD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78AB6C0E" wp14:editId="635D537D">
            <wp:extent cx="1335405" cy="1003300"/>
            <wp:effectExtent l="0" t="0" r="0" b="6350"/>
            <wp:docPr id="6" name="Obrázek 6" descr="https://www.ftn.cz/files/galerie_th/2664.jpg">
              <a:hlinkClick xmlns:a="http://schemas.openxmlformats.org/drawingml/2006/main" r:id="rId20" tooltip="&quot;5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tn.cz/files/galerie_th/2664.jpg">
                      <a:hlinkClick r:id="rId20" tooltip="&quot;5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1450BE09" wp14:editId="78971A03">
            <wp:extent cx="1335405" cy="1003300"/>
            <wp:effectExtent l="0" t="0" r="0" b="6350"/>
            <wp:docPr id="5" name="Obrázek 5" descr="https://www.ftn.cz/files/galerie_th/2665.jpg">
              <a:hlinkClick xmlns:a="http://schemas.openxmlformats.org/drawingml/2006/main" r:id="rId22" tooltip="&quot;6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tn.cz/files/galerie_th/2665.jpg">
                      <a:hlinkClick r:id="rId22" tooltip="&quot;6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3A08A2E4" wp14:editId="785DE70E">
            <wp:extent cx="1335405" cy="1003300"/>
            <wp:effectExtent l="0" t="0" r="0" b="6350"/>
            <wp:docPr id="4" name="Obrázek 4" descr="https://www.ftn.cz/files/galerie_th/2666.jpg">
              <a:hlinkClick xmlns:a="http://schemas.openxmlformats.org/drawingml/2006/main" r:id="rId24" tooltip="&quot;7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tn.cz/files/galerie_th/2666.jpg">
                      <a:hlinkClick r:id="rId24" tooltip="&quot;7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3F5AF358" wp14:editId="1F364CD7">
            <wp:extent cx="1335405" cy="1003300"/>
            <wp:effectExtent l="0" t="0" r="0" b="6350"/>
            <wp:docPr id="3" name="Obrázek 3" descr="https://www.ftn.cz/files/galerie_th/2661.jpg">
              <a:hlinkClick xmlns:a="http://schemas.openxmlformats.org/drawingml/2006/main" r:id="rId26" tooltip="&quot;8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tn.cz/files/galerie_th/2661.jpg">
                      <a:hlinkClick r:id="rId26" tooltip="&quot;8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EA" w:rsidRDefault="003C6AB0" w:rsidP="00FE54FD">
      <w:pPr>
        <w:shd w:val="clear" w:color="auto" w:fill="FFFFFF"/>
        <w:spacing w:line="240" w:lineRule="auto"/>
      </w:pP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07FBFB40" wp14:editId="68E2747B">
            <wp:extent cx="1335405" cy="1003300"/>
            <wp:effectExtent l="0" t="0" r="0" b="6350"/>
            <wp:docPr id="2" name="Obrázek 2" descr="https://www.ftn.cz/files/galerie_th/2667.jpg">
              <a:hlinkClick xmlns:a="http://schemas.openxmlformats.org/drawingml/2006/main" r:id="rId28" tooltip="&quot;9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tn.cz/files/galerie_th/2667.jpg">
                      <a:hlinkClick r:id="rId28" tooltip="&quot;9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B0">
        <w:rPr>
          <w:rFonts w:ascii="Source Sans Pro" w:eastAsia="Times New Roman" w:hAnsi="Source Sans Pro" w:cs="Times New Roman"/>
          <w:noProof/>
          <w:color w:val="2C73B5"/>
          <w:sz w:val="24"/>
          <w:szCs w:val="24"/>
          <w:lang w:eastAsia="cs-CZ"/>
        </w:rPr>
        <w:drawing>
          <wp:inline distT="0" distB="0" distL="0" distR="0" wp14:anchorId="7DC5E6D1" wp14:editId="2C34C920">
            <wp:extent cx="1335405" cy="1003300"/>
            <wp:effectExtent l="0" t="0" r="0" b="6350"/>
            <wp:docPr id="1" name="Obrázek 1" descr="https://www.ftn.cz/files/galerie_th/2669.jpg">
              <a:hlinkClick xmlns:a="http://schemas.openxmlformats.org/drawingml/2006/main" r:id="rId30" tooltip="&quot;10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tn.cz/files/galerie_th/2669.jpg">
                      <a:hlinkClick r:id="rId30" tooltip="&quot;10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9EA" w:rsidSect="00FE54F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E2"/>
    <w:multiLevelType w:val="multilevel"/>
    <w:tmpl w:val="B36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720BD"/>
    <w:multiLevelType w:val="multilevel"/>
    <w:tmpl w:val="4D7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01A45"/>
    <w:multiLevelType w:val="multilevel"/>
    <w:tmpl w:val="02D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FB0"/>
    <w:multiLevelType w:val="multilevel"/>
    <w:tmpl w:val="B53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75B87"/>
    <w:multiLevelType w:val="multilevel"/>
    <w:tmpl w:val="471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93DB5"/>
    <w:multiLevelType w:val="multilevel"/>
    <w:tmpl w:val="09B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2AC9"/>
    <w:multiLevelType w:val="multilevel"/>
    <w:tmpl w:val="551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D1958"/>
    <w:multiLevelType w:val="multilevel"/>
    <w:tmpl w:val="14A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B0"/>
    <w:rsid w:val="003C6AB0"/>
    <w:rsid w:val="00A219EA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AB5E"/>
  <w15:chartTrackingRefBased/>
  <w15:docId w15:val="{1F152263-D7AE-4777-88E1-7805037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A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AB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C6AB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C6AB0"/>
    <w:rPr>
      <w:i/>
      <w:iCs/>
    </w:rPr>
  </w:style>
  <w:style w:type="paragraph" w:styleId="Odstavecseseznamem">
    <w:name w:val="List Paragraph"/>
    <w:basedOn w:val="Normln"/>
    <w:uiPriority w:val="34"/>
    <w:qFormat/>
    <w:rsid w:val="00FE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29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8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29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1814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631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990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4904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6035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80836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841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5068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3185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7242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ftn.cz/files/galerie/2663.jpg" TargetMode="External"/><Relationship Id="rId26" Type="http://schemas.openxmlformats.org/officeDocument/2006/relationships/hyperlink" Target="https://www.ftn.cz/files/galerie/2661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www.ftn.cz/mapa-arealu-ftn-28/" TargetMode="External"/><Relationship Id="rId12" Type="http://schemas.openxmlformats.org/officeDocument/2006/relationships/hyperlink" Target="https://www.ftn.cz/files/galerie/2659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tn.cz/files/galerie/2662.jpg" TargetMode="External"/><Relationship Id="rId20" Type="http://schemas.openxmlformats.org/officeDocument/2006/relationships/hyperlink" Target="https://www.ftn.cz/files/galerie/2664.jpg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www.ftn.cz/gynekologicko-porodnicke-oddeleni-43/" TargetMode="External"/><Relationship Id="rId11" Type="http://schemas.openxmlformats.org/officeDocument/2006/relationships/hyperlink" Target="https://www.mzcr.cz/informacni-linka-1221-pomoc-pro-obcany-ukrajiny-i-ceske-lekare-v-komunikaci-s-ukrajinskymi-pacienty/" TargetMode="External"/><Relationship Id="rId24" Type="http://schemas.openxmlformats.org/officeDocument/2006/relationships/hyperlink" Target="https://www.ftn.cz/files/galerie/2666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s://www.ftn.cz/files/galerie/2667.jpg" TargetMode="External"/><Relationship Id="rId10" Type="http://schemas.openxmlformats.org/officeDocument/2006/relationships/hyperlink" Target="https://www.ftn.cz/mapa-arealu-ftn-28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ftn.cz/pro-media-234/" TargetMode="External"/><Relationship Id="rId14" Type="http://schemas.openxmlformats.org/officeDocument/2006/relationships/hyperlink" Target="https://www.ftn.cz/files/galerie/2660.jpg" TargetMode="External"/><Relationship Id="rId22" Type="http://schemas.openxmlformats.org/officeDocument/2006/relationships/hyperlink" Target="https://www.ftn.cz/files/galerie/2665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ftn.cz/files/galerie/2669.jpg" TargetMode="External"/><Relationship Id="rId8" Type="http://schemas.openxmlformats.org/officeDocument/2006/relationships/hyperlink" Target="https://www.mzcr.cz/informacni-linka-1221-pomoc-pro-obcany-ukrajiny-i-ceske-lekare-v-komunikaci-s-ukrajinskymi-pacien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84AB-5118-4ADA-B510-93185796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Davle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2022-04-14T07:15:00Z</cp:lastPrinted>
  <dcterms:created xsi:type="dcterms:W3CDTF">2022-04-14T06:58:00Z</dcterms:created>
  <dcterms:modified xsi:type="dcterms:W3CDTF">2022-04-14T07:16:00Z</dcterms:modified>
</cp:coreProperties>
</file>